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9341" w14:textId="12824FC1" w:rsidR="00410AE4" w:rsidRDefault="00410AE4"/>
    <w:p w14:paraId="2C3A475A" w14:textId="52D00FED" w:rsidR="00A67AE2" w:rsidRPr="00477FA7" w:rsidRDefault="00A67AE2">
      <w:pPr>
        <w:rPr>
          <w:rFonts w:ascii="Source Sans Pro" w:hAnsi="Source Sans Pro"/>
        </w:rPr>
      </w:pPr>
    </w:p>
    <w:p w14:paraId="2ADB5891" w14:textId="77777777" w:rsidR="00864CF6" w:rsidRPr="000B3A8E" w:rsidRDefault="00A67AE2" w:rsidP="00A67AE2">
      <w:pPr>
        <w:pStyle w:val="lfej"/>
        <w:rPr>
          <w:rFonts w:ascii="Source Sans Pro" w:hAnsi="Source Sans Pro"/>
          <w:b/>
        </w:rPr>
      </w:pPr>
      <w:r w:rsidRPr="000B3A8E">
        <w:rPr>
          <w:rFonts w:ascii="Source Sans Pro" w:hAnsi="Source Sans Pro"/>
          <w:b/>
        </w:rPr>
        <w:t xml:space="preserve">Közzététel tárgya: </w:t>
      </w:r>
    </w:p>
    <w:p w14:paraId="3E30EF66" w14:textId="3CB151DF" w:rsidR="00A022E8" w:rsidRPr="000B3A8E" w:rsidRDefault="00A022E8" w:rsidP="00A022E8">
      <w:pPr>
        <w:pStyle w:val="lfej"/>
        <w:jc w:val="both"/>
        <w:rPr>
          <w:rFonts w:ascii="Source Sans Pro" w:hAnsi="Source Sans Pro"/>
        </w:rPr>
      </w:pPr>
      <w:r w:rsidRPr="000B3A8E">
        <w:rPr>
          <w:rFonts w:ascii="Source Sans Pro" w:hAnsi="Source Sans Pro"/>
        </w:rPr>
        <w:t xml:space="preserve">A PortfoLion Kockázati Tőkealap-kezelő Zrt. </w:t>
      </w:r>
      <w:r w:rsidR="00343917" w:rsidRPr="000B3A8E">
        <w:rPr>
          <w:rFonts w:ascii="Source Sans Pro" w:hAnsi="Source Sans Pro"/>
        </w:rPr>
        <w:t xml:space="preserve">Compliance Politika </w:t>
      </w:r>
      <w:r w:rsidR="001A2099">
        <w:rPr>
          <w:rFonts w:ascii="Source Sans Pro" w:hAnsi="Source Sans Pro"/>
        </w:rPr>
        <w:t>3</w:t>
      </w:r>
      <w:r w:rsidR="00034A9E" w:rsidRPr="000B3A8E">
        <w:rPr>
          <w:rFonts w:ascii="Source Sans Pro" w:hAnsi="Source Sans Pro"/>
        </w:rPr>
        <w:t>. sz. melléklete</w:t>
      </w:r>
      <w:r w:rsidR="00552451" w:rsidRPr="000B3A8E">
        <w:rPr>
          <w:rFonts w:ascii="Source Sans Pro" w:hAnsi="Source Sans Pro"/>
        </w:rPr>
        <w:t xml:space="preserve">, a </w:t>
      </w:r>
      <w:r w:rsidR="00BB2FFC" w:rsidRPr="00BB2FFC">
        <w:rPr>
          <w:rFonts w:ascii="Source Sans Pro" w:hAnsi="Source Sans Pro"/>
          <w:bCs/>
        </w:rPr>
        <w:t>védelmi iparral kapcsolatos finanszírozási szolgáltatások</w:t>
      </w:r>
      <w:r w:rsidR="00FB6E69">
        <w:rPr>
          <w:rFonts w:ascii="Source Sans Pro" w:hAnsi="Source Sans Pro"/>
          <w:bCs/>
        </w:rPr>
        <w:t>ra vonatkozó politika</w:t>
      </w:r>
      <w:r w:rsidR="00BB2FFC" w:rsidRPr="00BB2FFC">
        <w:rPr>
          <w:rFonts w:ascii="Source Sans Pro" w:hAnsi="Source Sans Pro"/>
          <w:bCs/>
        </w:rPr>
        <w:t xml:space="preserve"> </w:t>
      </w:r>
      <w:bookmarkStart w:id="0" w:name="PIDe219062a-7c4a-40fa-b3a4-80d6f87cb2c6"/>
      <w:bookmarkEnd w:id="0"/>
      <w:r w:rsidR="00EA1CC9" w:rsidRPr="000B3A8E">
        <w:rPr>
          <w:rFonts w:ascii="Source Sans Pro" w:hAnsi="Source Sans Pro"/>
        </w:rPr>
        <w:t>közzététel</w:t>
      </w:r>
      <w:r w:rsidR="00343917" w:rsidRPr="000B3A8E">
        <w:rPr>
          <w:rFonts w:ascii="Source Sans Pro" w:hAnsi="Source Sans Pro"/>
        </w:rPr>
        <w:t>e</w:t>
      </w:r>
    </w:p>
    <w:p w14:paraId="3E6F198A" w14:textId="77777777" w:rsidR="00EF40ED" w:rsidRPr="000B3A8E" w:rsidRDefault="00EF40ED" w:rsidP="007C5CE6">
      <w:pPr>
        <w:pStyle w:val="lfej"/>
        <w:jc w:val="both"/>
        <w:rPr>
          <w:rFonts w:ascii="Source Sans Pro" w:hAnsi="Source Sans Pro"/>
          <w:b/>
        </w:rPr>
      </w:pPr>
    </w:p>
    <w:p w14:paraId="174E4BA1" w14:textId="4CDE7E03" w:rsidR="00A67AE2" w:rsidRPr="000B3A8E" w:rsidRDefault="00A67AE2" w:rsidP="007C5CE6">
      <w:pPr>
        <w:pStyle w:val="lfej"/>
        <w:jc w:val="both"/>
        <w:rPr>
          <w:rFonts w:ascii="Source Sans Pro" w:hAnsi="Source Sans Pro"/>
        </w:rPr>
      </w:pPr>
      <w:r w:rsidRPr="000B3A8E">
        <w:rPr>
          <w:rFonts w:ascii="Source Sans Pro" w:hAnsi="Source Sans Pro"/>
          <w:b/>
        </w:rPr>
        <w:t xml:space="preserve">Dátum: </w:t>
      </w:r>
      <w:r w:rsidR="00842EE9" w:rsidRPr="000B3A8E">
        <w:rPr>
          <w:rFonts w:ascii="Source Sans Pro" w:hAnsi="Source Sans Pro"/>
        </w:rPr>
        <w:t xml:space="preserve">2021. </w:t>
      </w:r>
      <w:r w:rsidR="00343917" w:rsidRPr="000B3A8E">
        <w:rPr>
          <w:rFonts w:ascii="Source Sans Pro" w:hAnsi="Source Sans Pro"/>
        </w:rPr>
        <w:t>április 7.</w:t>
      </w:r>
    </w:p>
    <w:p w14:paraId="31B81AE8" w14:textId="77777777" w:rsidR="00A67AE2" w:rsidRPr="006A4A91" w:rsidRDefault="00A67AE2" w:rsidP="007C5CE6">
      <w:pPr>
        <w:pStyle w:val="lfej"/>
        <w:jc w:val="both"/>
        <w:rPr>
          <w:rFonts w:ascii="Source Sans Pro" w:hAnsi="Source Sans Pro"/>
        </w:rPr>
      </w:pPr>
    </w:p>
    <w:p w14:paraId="079DEE4E" w14:textId="77777777" w:rsidR="0005170D" w:rsidRDefault="0005170D">
      <w:pPr>
        <w:rPr>
          <w:rFonts w:ascii="Source Sans Pro" w:eastAsia="Calibri" w:hAnsi="Source Sans Pro" w:cs="Arial"/>
          <w:b/>
        </w:rPr>
      </w:pPr>
      <w:bookmarkStart w:id="1" w:name="PIDf1d2004a-967d-4c46-892a-6d508ad35000"/>
      <w:bookmarkEnd w:id="1"/>
      <w:r>
        <w:rPr>
          <w:rFonts w:ascii="Source Sans Pro" w:eastAsia="Calibri" w:hAnsi="Source Sans Pro" w:cs="Arial"/>
          <w:b/>
        </w:rPr>
        <w:br w:type="page"/>
      </w:r>
    </w:p>
    <w:p w14:paraId="4730A4C6" w14:textId="4F83A000" w:rsidR="0005170D" w:rsidRPr="006D3EDD" w:rsidRDefault="0005170D" w:rsidP="0005170D">
      <w:pPr>
        <w:spacing w:after="120"/>
        <w:jc w:val="center"/>
        <w:rPr>
          <w:rFonts w:ascii="Source Sans Pro" w:eastAsia="Calibri" w:hAnsi="Source Sans Pro" w:cs="Arial"/>
          <w:b/>
        </w:rPr>
      </w:pPr>
      <w:r w:rsidRPr="006D3EDD">
        <w:rPr>
          <w:rFonts w:ascii="Source Sans Pro" w:eastAsia="Calibri" w:hAnsi="Source Sans Pro" w:cs="Arial"/>
          <w:b/>
        </w:rPr>
        <w:lastRenderedPageBreak/>
        <w:t>OTP Csoport Politika</w:t>
      </w:r>
      <w:bookmarkStart w:id="2" w:name="PID3710a3f5-620f-41bc-bebe-2beedb3f204e"/>
      <w:bookmarkEnd w:id="2"/>
    </w:p>
    <w:p w14:paraId="302E2875" w14:textId="77777777" w:rsidR="0005170D" w:rsidRPr="006D3EDD" w:rsidRDefault="0005170D" w:rsidP="0005170D">
      <w:pPr>
        <w:spacing w:after="120"/>
        <w:jc w:val="center"/>
        <w:rPr>
          <w:rFonts w:ascii="Source Sans Pro" w:eastAsia="Calibri" w:hAnsi="Source Sans Pro" w:cs="Arial"/>
          <w:b/>
        </w:rPr>
      </w:pPr>
      <w:r w:rsidRPr="006D3EDD">
        <w:rPr>
          <w:rFonts w:ascii="Source Sans Pro" w:eastAsia="Calibri" w:hAnsi="Source Sans Pro" w:cs="Arial"/>
          <w:b/>
        </w:rPr>
        <w:t xml:space="preserve">A védelmi iparral kapcsolatos finanszírozási szolgáltatások </w:t>
      </w:r>
    </w:p>
    <w:p w14:paraId="75D2D2E3" w14:textId="77777777" w:rsidR="0005170D" w:rsidRPr="006D3EDD" w:rsidRDefault="0005170D" w:rsidP="0005170D">
      <w:pPr>
        <w:spacing w:after="120"/>
        <w:jc w:val="both"/>
        <w:rPr>
          <w:rFonts w:ascii="Source Sans Pro" w:eastAsia="Calibri" w:hAnsi="Source Sans Pro" w:cs="Arial"/>
          <w:b/>
        </w:rPr>
      </w:pPr>
      <w:bookmarkStart w:id="3" w:name="PID234d481f-8fc6-4556-a9c6-8b1f310e3f1d"/>
      <w:bookmarkEnd w:id="3"/>
    </w:p>
    <w:p w14:paraId="33F14C1F" w14:textId="77777777" w:rsidR="0005170D" w:rsidRPr="006D3EDD" w:rsidRDefault="0005170D" w:rsidP="0005170D">
      <w:pPr>
        <w:spacing w:after="120"/>
        <w:jc w:val="both"/>
        <w:rPr>
          <w:rFonts w:ascii="Source Sans Pro" w:eastAsia="Calibri" w:hAnsi="Source Sans Pro" w:cs="Arial"/>
          <w:b/>
        </w:rPr>
      </w:pPr>
      <w:r w:rsidRPr="006D3EDD">
        <w:rPr>
          <w:rFonts w:ascii="Source Sans Pro" w:eastAsia="Calibri" w:hAnsi="Source Sans Pro" w:cs="Arial"/>
          <w:b/>
        </w:rPr>
        <w:t>Bevezetés</w:t>
      </w:r>
      <w:bookmarkStart w:id="4" w:name="PID432d0375-2547-4593-b8d7-127eee396eb5"/>
      <w:bookmarkStart w:id="5" w:name="PID9529036e-bc77-42fd-a933-562b59bbc69b"/>
      <w:bookmarkEnd w:id="4"/>
      <w:bookmarkEnd w:id="5"/>
    </w:p>
    <w:p w14:paraId="4B020C44" w14:textId="77777777" w:rsidR="0005170D" w:rsidRPr="006D3EDD" w:rsidRDefault="0005170D" w:rsidP="0005170D">
      <w:pPr>
        <w:pStyle w:val="6-Bekezds"/>
        <w:numPr>
          <w:ilvl w:val="0"/>
          <w:numId w:val="0"/>
        </w:numPr>
        <w:spacing w:after="120"/>
        <w:rPr>
          <w:rFonts w:ascii="Source Sans Pro" w:hAnsi="Source Sans Pro" w:cs="Arial"/>
          <w:sz w:val="22"/>
          <w:lang w:val="hu-HU"/>
        </w:rPr>
      </w:pPr>
      <w:r w:rsidRPr="006D3EDD">
        <w:rPr>
          <w:rFonts w:ascii="Source Sans Pro" w:hAnsi="Source Sans Pro" w:cs="Arial"/>
          <w:sz w:val="22"/>
          <w:lang w:val="hu-HU"/>
        </w:rPr>
        <w:t>Az OTP Bankcsoport (itt és a továbbiakban beleértve a PortfoLion Kockázati Tőkealap-kezelő Zrt-t is) elkötelezett a társadalmi felelősségvállalás iránt, valamint tiszteletben tartja és támogatja az emberi jogoknak a nemzetközi egyezményekben rögzített védelmét és a proliferáció elleni nemzetközi erőfeszítéseket. Ennek megfelelően az OTP Bankcsoport törekszik arra, hogy ne vegyen részt olyan finanszírozásban és kereskedelmi tranzakcióban, amelyhez kapcsolódó árukat katonai konfliktusokban, vagy az emberi jogok egyéb megsértésében használhatnak fel.</w:t>
      </w:r>
      <w:bookmarkStart w:id="6" w:name="PID8bef5c1f-029f-4c59-be2c-bb1357610fb2"/>
      <w:bookmarkStart w:id="7" w:name="PID96d2e7d1-1b25-4ce3-9f4a-edc8b7ce0889"/>
      <w:bookmarkEnd w:id="6"/>
      <w:bookmarkEnd w:id="7"/>
    </w:p>
    <w:p w14:paraId="289D5FBA" w14:textId="365EBE85" w:rsidR="0005170D" w:rsidRPr="006D3EDD" w:rsidRDefault="0005170D" w:rsidP="0005170D">
      <w:pPr>
        <w:pStyle w:val="6-Bekezds"/>
        <w:numPr>
          <w:ilvl w:val="0"/>
          <w:numId w:val="0"/>
        </w:numPr>
        <w:spacing w:after="120"/>
        <w:rPr>
          <w:rFonts w:ascii="Source Sans Pro" w:hAnsi="Source Sans Pro" w:cs="Arial"/>
          <w:sz w:val="22"/>
          <w:lang w:val="hu-HU"/>
        </w:rPr>
      </w:pPr>
      <w:r w:rsidRPr="006D3EDD">
        <w:rPr>
          <w:rFonts w:ascii="Source Sans Pro" w:hAnsi="Source Sans Pro" w:cs="Arial"/>
          <w:sz w:val="22"/>
          <w:lang w:val="hu-HU"/>
        </w:rPr>
        <w:t>Felismerve a fegyverek gyártásával és felhasználásával járó kihívásokat, mind az egyes államok, mind a nemzetközi közösség számos törvényben és egyezményben szabályozza a hagyományos fegyverek, valamint a tömegpusztító fegyverek (ide</w:t>
      </w:r>
      <w:r>
        <w:rPr>
          <w:rFonts w:ascii="Source Sans Pro" w:hAnsi="Source Sans Pro" w:cs="Arial"/>
          <w:sz w:val="22"/>
          <w:lang w:val="hu-HU"/>
        </w:rPr>
        <w:t xml:space="preserve"> </w:t>
      </w:r>
      <w:r w:rsidRPr="006D3EDD">
        <w:rPr>
          <w:rFonts w:ascii="Source Sans Pro" w:hAnsi="Source Sans Pro" w:cs="Arial"/>
          <w:sz w:val="22"/>
          <w:lang w:val="hu-HU"/>
        </w:rPr>
        <w:t>értve az ún. ellentmondásos fegyverek) gyártását és kereskedelmét.</w:t>
      </w:r>
      <w:bookmarkStart w:id="8" w:name="PID4ca6e9d1-3f1f-4af2-9ae6-e5f8b6ec6b9b"/>
      <w:bookmarkEnd w:id="8"/>
    </w:p>
    <w:p w14:paraId="386E1FF0" w14:textId="77777777" w:rsidR="0005170D" w:rsidRPr="006D3EDD" w:rsidRDefault="0005170D" w:rsidP="0005170D">
      <w:pPr>
        <w:spacing w:after="120"/>
        <w:jc w:val="both"/>
        <w:rPr>
          <w:rFonts w:ascii="Source Sans Pro" w:eastAsia="Calibri" w:hAnsi="Source Sans Pro" w:cs="Arial"/>
          <w:b/>
        </w:rPr>
      </w:pPr>
      <w:bookmarkStart w:id="9" w:name="PID30eb480a-746d-4caa-9ed0-3b339dc23d76"/>
      <w:bookmarkEnd w:id="9"/>
    </w:p>
    <w:p w14:paraId="73CC0AF5" w14:textId="77777777" w:rsidR="0005170D" w:rsidRPr="006D3EDD" w:rsidRDefault="0005170D" w:rsidP="0005170D">
      <w:pPr>
        <w:spacing w:after="120"/>
        <w:jc w:val="both"/>
        <w:rPr>
          <w:rFonts w:ascii="Source Sans Pro" w:eastAsia="Calibri" w:hAnsi="Source Sans Pro" w:cs="Arial"/>
          <w:b/>
        </w:rPr>
      </w:pPr>
      <w:r w:rsidRPr="006D3EDD">
        <w:rPr>
          <w:rFonts w:ascii="Source Sans Pro" w:eastAsia="Calibri" w:hAnsi="Source Sans Pro" w:cs="Arial"/>
          <w:b/>
        </w:rPr>
        <w:t>Csoportszintű Politika</w:t>
      </w:r>
      <w:bookmarkStart w:id="10" w:name="PIDa944d279-aee7-46f1-b5f3-65c8187dd8f2"/>
      <w:bookmarkStart w:id="11" w:name="PID3cbc757c-e959-4309-a054-1480183358e9"/>
      <w:bookmarkEnd w:id="10"/>
      <w:bookmarkEnd w:id="11"/>
    </w:p>
    <w:p w14:paraId="75CD51DC" w14:textId="77777777" w:rsidR="0005170D" w:rsidRPr="006D3EDD" w:rsidRDefault="0005170D" w:rsidP="0005170D">
      <w:pPr>
        <w:spacing w:after="120"/>
        <w:jc w:val="both"/>
        <w:rPr>
          <w:rFonts w:ascii="Source Sans Pro" w:eastAsia="Calibri" w:hAnsi="Source Sans Pro" w:cs="Arial"/>
        </w:rPr>
      </w:pPr>
      <w:r w:rsidRPr="006D3EDD">
        <w:rPr>
          <w:rFonts w:ascii="Source Sans Pro" w:eastAsia="Calibri" w:hAnsi="Source Sans Pro" w:cs="Arial"/>
        </w:rPr>
        <w:t>A fenti elvek figyelembevételével az OTP Bankcsoport a fegyvergyártáshoz és kereskedelemhez kapcsolódó finanszírozások esetében különös figyelemmel jár el és – többek között – az alábbi szigorú feltételeket és eljárásokat alkalmazza:</w:t>
      </w:r>
      <w:bookmarkStart w:id="12" w:name="PID82da7553-ab3d-4a18-9483-fde745b76bab"/>
      <w:bookmarkStart w:id="13" w:name="PIDb8e2615d-25ea-4f1d-9302-d0c4e1bdc9d2"/>
      <w:bookmarkEnd w:id="12"/>
      <w:bookmarkEnd w:id="13"/>
    </w:p>
    <w:p w14:paraId="60CA64AC" w14:textId="77777777" w:rsidR="0005170D" w:rsidRPr="006D3EDD" w:rsidRDefault="0005170D" w:rsidP="0005170D">
      <w:pPr>
        <w:spacing w:after="120"/>
        <w:jc w:val="both"/>
        <w:rPr>
          <w:rFonts w:ascii="Source Sans Pro" w:eastAsia="Calibri" w:hAnsi="Source Sans Pro" w:cs="Arial"/>
        </w:rPr>
      </w:pPr>
      <w:r w:rsidRPr="006D3EDD">
        <w:rPr>
          <w:rFonts w:ascii="Source Sans Pro" w:eastAsia="Calibri" w:hAnsi="Source Sans Pro" w:cs="Arial"/>
        </w:rPr>
        <w:t>Az OTP Bankcsoport elkötelezett abban, hogy nem működik közre fegyverek (vagy a katonai célokra szánt kettős felhasználású termékek) kereskedelmében olyan magánszemélyekkel, vállalatokkal vagy országokkal, amelyekre vonatkozóan nemzetközi szankciók vannak hatályban. Az OTP Bankcsoport részletes eljárással rendelkezik annak biztosítása érdekében, hogy az ügyletek nem sértik az ENSZ, az EU, az Egyesült Államok és az alkalmazandó helyi szabályozók által kibocsátott szankciókat.</w:t>
      </w:r>
      <w:bookmarkStart w:id="14" w:name="PID4a68dac3-6311-474c-8fad-ae051fb569e4"/>
      <w:bookmarkStart w:id="15" w:name="PIDe2ee1b42-93d2-455f-9cfb-1ccb257eb033"/>
      <w:bookmarkEnd w:id="14"/>
      <w:bookmarkEnd w:id="15"/>
    </w:p>
    <w:p w14:paraId="4F850F26" w14:textId="39713967" w:rsidR="0005170D" w:rsidRPr="006D3EDD" w:rsidRDefault="0005170D" w:rsidP="0005170D">
      <w:pPr>
        <w:spacing w:after="120"/>
        <w:jc w:val="both"/>
        <w:rPr>
          <w:rFonts w:ascii="Source Sans Pro" w:eastAsia="Calibri" w:hAnsi="Source Sans Pro" w:cs="Arial"/>
        </w:rPr>
      </w:pPr>
      <w:r w:rsidRPr="006D3EDD">
        <w:rPr>
          <w:rFonts w:ascii="Source Sans Pro" w:eastAsia="Calibri" w:hAnsi="Source Sans Pro" w:cs="Arial"/>
        </w:rPr>
        <w:t>Az OTP Bankcsoport nem nyújt finanszírozást ún. ellentmondásos fegyverekhez kapcsolódóan, ideértve a nukleáris-, biológiai-, vegyi fegyvert, vakságot okozó lézer fegyvert, személy elleni és nem észlelhető részeket tartalmazó aknát, kazettás lőszert, valamint minden más nemzetközi egyezményekben tiltott, vagy szükségtelen és aranytalan sérülést okozó fegyvert.</w:t>
      </w:r>
      <w:bookmarkStart w:id="16" w:name="PID72fd00f1-d946-4c63-b56d-bb706b5a0085"/>
      <w:bookmarkStart w:id="17" w:name="PIDd6a20fa2-5969-4183-b117-a1a2d1d708f4"/>
      <w:bookmarkEnd w:id="16"/>
      <w:bookmarkEnd w:id="17"/>
    </w:p>
    <w:p w14:paraId="3EA2F787" w14:textId="6BBFD592" w:rsidR="0005170D" w:rsidRPr="006D3EDD" w:rsidRDefault="0005170D" w:rsidP="0005170D">
      <w:pPr>
        <w:spacing w:after="120"/>
        <w:jc w:val="both"/>
        <w:rPr>
          <w:rFonts w:ascii="Source Sans Pro" w:eastAsia="Calibri" w:hAnsi="Source Sans Pro" w:cs="Arial"/>
        </w:rPr>
      </w:pPr>
      <w:r w:rsidRPr="006D3EDD">
        <w:rPr>
          <w:rFonts w:ascii="Source Sans Pro" w:eastAsia="Calibri" w:hAnsi="Source Sans Pro" w:cs="Arial"/>
        </w:rPr>
        <w:t>Az ügyfélnek teljeskörűen be kell tartania a fegyvergyártásra és kereskedelemre vonatkozó, kötelező érvényű nemzeti és nemzetközi jogszabályokat és egyezményeket, valamint a nemzetközileg elismert szankciókat és korlátozó intézkedéseket, továbbá az ügyfél eljárásaiban figyelembe veszi az ENSZ-nek a vállalkozásokra és az emberi jogokra vonatkozó irányadó elveit.</w:t>
      </w:r>
      <w:bookmarkStart w:id="18" w:name="PID2688e19a-2104-4109-b874-1261b03dd55e"/>
      <w:bookmarkStart w:id="19" w:name="PID60224bd7-c0dc-4a29-9307-c33d22e86f89"/>
      <w:bookmarkEnd w:id="18"/>
      <w:bookmarkEnd w:id="19"/>
    </w:p>
    <w:p w14:paraId="0FA9BDB2" w14:textId="435B5FFA" w:rsidR="000B3A8E" w:rsidRDefault="0005170D" w:rsidP="0005170D">
      <w:pPr>
        <w:spacing w:after="120"/>
        <w:jc w:val="both"/>
        <w:rPr>
          <w:rFonts w:ascii="Source Sans Pro" w:hAnsi="Source Sans Pro" w:cs="Arial"/>
          <w:b/>
        </w:rPr>
      </w:pPr>
      <w:r w:rsidRPr="006D3EDD">
        <w:rPr>
          <w:rFonts w:ascii="Source Sans Pro" w:eastAsia="Calibri" w:hAnsi="Source Sans Pro" w:cs="Arial"/>
        </w:rPr>
        <w:t>A védelmi iparhoz kapcsolódó tranzakciók esetében az OTP Bankcsoport, a hatályos embargós előírásokkal és kötelező nemzeti előírásokkal összhangban, szigorú kontroll eljárásokat alkalmaz, valamint fokozott ügyfél-átvilágítási és ellenőrzési követelményeket támaszt a védelmi iparhoz köthető szerződések finanszírozása esetén.</w:t>
      </w:r>
      <w:bookmarkStart w:id="20" w:name="PIDf2cc8e31-36c0-4ac5-8cbd-d769bca5e6ad"/>
      <w:bookmarkStart w:id="21" w:name="PID65938066-ff54-4d94-bea0-8e8632fa69f7"/>
      <w:bookmarkEnd w:id="20"/>
      <w:bookmarkEnd w:id="21"/>
    </w:p>
    <w:p w14:paraId="347C1FA8" w14:textId="55295D06" w:rsidR="00410AE4" w:rsidRDefault="00552451">
      <w:r>
        <w:rPr>
          <w:rFonts w:ascii="Source Sans Pro" w:hAnsi="Source Sans Pro"/>
          <w:b/>
        </w:rPr>
        <w:t xml:space="preserve"> </w:t>
      </w:r>
    </w:p>
    <w:sectPr w:rsidR="00410AE4" w:rsidSect="00410AE4">
      <w:footerReference w:type="default" r:id="rId10"/>
      <w:headerReference w:type="first" r:id="rId11"/>
      <w:footerReference w:type="first" r:id="rId12"/>
      <w:pgSz w:w="11900" w:h="16840"/>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85019" w14:textId="77777777" w:rsidR="00F2715A" w:rsidRDefault="00F2715A" w:rsidP="00080F0B">
      <w:r>
        <w:separator/>
      </w:r>
    </w:p>
  </w:endnote>
  <w:endnote w:type="continuationSeparator" w:id="0">
    <w:p w14:paraId="17FB1739" w14:textId="77777777" w:rsidR="00F2715A" w:rsidRDefault="00F2715A" w:rsidP="0008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8809" w14:textId="0297FC55" w:rsidR="00080F0B" w:rsidRDefault="00410AE4">
    <w:pPr>
      <w:pStyle w:val="llb"/>
    </w:pPr>
    <w:r>
      <w:rPr>
        <w:noProof/>
      </w:rPr>
      <mc:AlternateContent>
        <mc:Choice Requires="wps">
          <w:drawing>
            <wp:anchor distT="0" distB="0" distL="114300" distR="114300" simplePos="0" relativeHeight="251663360" behindDoc="0" locked="0" layoutInCell="1" allowOverlap="1" wp14:anchorId="1BB7F936" wp14:editId="2017F493">
              <wp:simplePos x="0" y="0"/>
              <wp:positionH relativeFrom="column">
                <wp:posOffset>2584008</wp:posOffset>
              </wp:positionH>
              <wp:positionV relativeFrom="paragraph">
                <wp:posOffset>-292100</wp:posOffset>
              </wp:positionV>
              <wp:extent cx="3354342" cy="1136353"/>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354342" cy="11363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47923F"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PortfoLion Capital Partners</w:t>
                          </w:r>
                        </w:p>
                        <w:p w14:paraId="25C21C3B"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22C1D6C2"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158835B" w14:textId="77777777"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1"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2" w:history="1">
                            <w:r w:rsidRPr="00726DF7">
                              <w:rPr>
                                <w:rStyle w:val="Hiperhivatkozs"/>
                                <w:rFonts w:ascii="Source Sans Pro" w:hAnsi="Source Sans Pro"/>
                                <w:sz w:val="14"/>
                                <w:szCs w:val="14"/>
                              </w:rPr>
                              <w:t>www.portfolion.hu</w:t>
                            </w:r>
                          </w:hyperlink>
                        </w:p>
                        <w:p w14:paraId="3BB3FA59" w14:textId="77777777" w:rsidR="00410AE4" w:rsidRPr="00410AE4" w:rsidRDefault="00410AE4" w:rsidP="00410AE4">
                          <w:pPr>
                            <w:spacing w:before="60"/>
                            <w:jc w:val="right"/>
                            <w:rPr>
                              <w:rFonts w:ascii="Source Sans Pro" w:hAnsi="Source Sans Pro"/>
                              <w:color w:val="043555"/>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7F936" id="_x0000_t202" coordsize="21600,21600" o:spt="202" path="m,l,21600r21600,l21600,xe">
              <v:stroke joinstyle="miter"/>
              <v:path gradientshapeok="t" o:connecttype="rect"/>
            </v:shapetype>
            <v:shape id="Szövegdoboz 10" o:spid="_x0000_s1026" type="#_x0000_t202" style="position:absolute;margin-left:203.45pt;margin-top:-23pt;width:264.1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" filled="f" stroked="f">
              <v:textbox>
                <w:txbxContent>
                  <w:p w14:paraId="0547923F"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PortfoLion Capital Partners</w:t>
                    </w:r>
                  </w:p>
                  <w:p w14:paraId="25C21C3B"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22C1D6C2"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158835B" w14:textId="77777777"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3"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4" w:history="1">
                      <w:r w:rsidRPr="00726DF7">
                        <w:rPr>
                          <w:rStyle w:val="Hiperhivatkozs"/>
                          <w:rFonts w:ascii="Source Sans Pro" w:hAnsi="Source Sans Pro"/>
                          <w:sz w:val="14"/>
                          <w:szCs w:val="14"/>
                        </w:rPr>
                        <w:t>www.portfolion.hu</w:t>
                      </w:r>
                    </w:hyperlink>
                  </w:p>
                  <w:p w14:paraId="3BB3FA59" w14:textId="77777777" w:rsidR="00410AE4" w:rsidRPr="00410AE4" w:rsidRDefault="00410AE4" w:rsidP="00410AE4">
                    <w:pPr>
                      <w:spacing w:before="60"/>
                      <w:jc w:val="right"/>
                      <w:rPr>
                        <w:rFonts w:ascii="Source Sans Pro" w:hAnsi="Source Sans Pro"/>
                        <w:color w:val="043555"/>
                        <w:sz w:val="14"/>
                        <w:szCs w:val="14"/>
                      </w:rPr>
                    </w:pPr>
                  </w:p>
                </w:txbxContent>
              </v:textbox>
            </v:shape>
          </w:pict>
        </mc:Fallback>
      </mc:AlternateContent>
    </w:r>
    <w:r>
      <w:rPr>
        <w:noProof/>
      </w:rPr>
      <w:drawing>
        <wp:inline distT="0" distB="0" distL="0" distR="0" wp14:anchorId="274050D5" wp14:editId="21ABEC2D">
          <wp:extent cx="3089190" cy="616483"/>
          <wp:effectExtent l="0" t="0" r="0" b="635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a:extLst>
                      <a:ext uri="{28A0092B-C50C-407E-A947-70E740481C1C}">
                        <a14:useLocalDpi xmlns:a14="http://schemas.microsoft.com/office/drawing/2010/main" val="0"/>
                      </a:ext>
                    </a:extLst>
                  </a:blip>
                  <a:stretch>
                    <a:fillRect/>
                  </a:stretch>
                </pic:blipFill>
                <pic:spPr>
                  <a:xfrm>
                    <a:off x="0" y="0"/>
                    <a:ext cx="3221845" cy="6429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A56D" w14:textId="4578B2F9" w:rsidR="00410AE4" w:rsidRDefault="00410AE4">
    <w:pPr>
      <w:pStyle w:val="llb"/>
    </w:pPr>
    <w:r>
      <w:rPr>
        <w:noProof/>
      </w:rPr>
      <mc:AlternateContent>
        <mc:Choice Requires="wps">
          <w:drawing>
            <wp:anchor distT="0" distB="0" distL="114300" distR="114300" simplePos="0" relativeHeight="251661312" behindDoc="0" locked="0" layoutInCell="1" allowOverlap="1" wp14:anchorId="4276C922" wp14:editId="49E47F7A">
              <wp:simplePos x="0" y="0"/>
              <wp:positionH relativeFrom="column">
                <wp:posOffset>2588260</wp:posOffset>
              </wp:positionH>
              <wp:positionV relativeFrom="paragraph">
                <wp:posOffset>-293922</wp:posOffset>
              </wp:positionV>
              <wp:extent cx="3354342" cy="1136353"/>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354342" cy="11363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DF45CE"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PortfoLion Capital Partners</w:t>
                          </w:r>
                        </w:p>
                        <w:p w14:paraId="7485BE6F"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49E796EB"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9395591" w14:textId="1089A29B"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1"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2" w:history="1">
                            <w:r w:rsidRPr="00726DF7">
                              <w:rPr>
                                <w:rStyle w:val="Hiperhivatkozs"/>
                                <w:rFonts w:ascii="Source Sans Pro" w:hAnsi="Source Sans Pro"/>
                                <w:sz w:val="14"/>
                                <w:szCs w:val="14"/>
                              </w:rPr>
                              <w:t>www.portfolion.hu</w:t>
                            </w:r>
                          </w:hyperlink>
                        </w:p>
                        <w:p w14:paraId="77945E95" w14:textId="77777777" w:rsidR="00410AE4" w:rsidRPr="00410AE4" w:rsidRDefault="00410AE4" w:rsidP="00410AE4">
                          <w:pPr>
                            <w:spacing w:before="60"/>
                            <w:jc w:val="right"/>
                            <w:rPr>
                              <w:rFonts w:ascii="Source Sans Pro" w:hAnsi="Source Sans Pro"/>
                              <w:color w:val="043555"/>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C922" id="_x0000_t202" coordsize="21600,21600" o:spt="202" path="m,l,21600r21600,l21600,xe">
              <v:stroke joinstyle="miter"/>
              <v:path gradientshapeok="t" o:connecttype="rect"/>
            </v:shapetype>
            <v:shape id="Szövegdoboz 7" o:spid="_x0000_s1027" type="#_x0000_t202" style="position:absolute;margin-left:203.8pt;margin-top:-23.15pt;width:264.1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" filled="f" stroked="f">
              <v:textbox>
                <w:txbxContent>
                  <w:p w14:paraId="34DF45CE"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PortfoLion Capital Partners</w:t>
                    </w:r>
                  </w:p>
                  <w:p w14:paraId="7485BE6F"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49E796EB"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9395591" w14:textId="1089A29B"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3"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4" w:history="1">
                      <w:r w:rsidRPr="00726DF7">
                        <w:rPr>
                          <w:rStyle w:val="Hiperhivatkozs"/>
                          <w:rFonts w:ascii="Source Sans Pro" w:hAnsi="Source Sans Pro"/>
                          <w:sz w:val="14"/>
                          <w:szCs w:val="14"/>
                        </w:rPr>
                        <w:t>www.portfolion.hu</w:t>
                      </w:r>
                    </w:hyperlink>
                  </w:p>
                  <w:p w14:paraId="77945E95" w14:textId="77777777" w:rsidR="00410AE4" w:rsidRPr="00410AE4" w:rsidRDefault="00410AE4" w:rsidP="00410AE4">
                    <w:pPr>
                      <w:spacing w:before="60"/>
                      <w:jc w:val="right"/>
                      <w:rPr>
                        <w:rFonts w:ascii="Source Sans Pro" w:hAnsi="Source Sans Pro"/>
                        <w:color w:val="043555"/>
                        <w:sz w:val="14"/>
                        <w:szCs w:val="14"/>
                      </w:rPr>
                    </w:pPr>
                  </w:p>
                </w:txbxContent>
              </v:textbox>
            </v:shape>
          </w:pict>
        </mc:Fallback>
      </mc:AlternateContent>
    </w:r>
    <w:r>
      <w:rPr>
        <w:noProof/>
      </w:rPr>
      <w:drawing>
        <wp:inline distT="0" distB="0" distL="0" distR="0" wp14:anchorId="52916AFC" wp14:editId="0F83C3E6">
          <wp:extent cx="3089190" cy="616483"/>
          <wp:effectExtent l="0" t="0" r="0" b="635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a:extLst>
                      <a:ext uri="{28A0092B-C50C-407E-A947-70E740481C1C}">
                        <a14:useLocalDpi xmlns:a14="http://schemas.microsoft.com/office/drawing/2010/main" val="0"/>
                      </a:ext>
                    </a:extLst>
                  </a:blip>
                  <a:stretch>
                    <a:fillRect/>
                  </a:stretch>
                </pic:blipFill>
                <pic:spPr>
                  <a:xfrm>
                    <a:off x="0" y="0"/>
                    <a:ext cx="3221845" cy="64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8A559" w14:textId="77777777" w:rsidR="00F2715A" w:rsidRDefault="00F2715A" w:rsidP="00080F0B">
      <w:r>
        <w:separator/>
      </w:r>
    </w:p>
  </w:footnote>
  <w:footnote w:type="continuationSeparator" w:id="0">
    <w:p w14:paraId="4E3688E9" w14:textId="77777777" w:rsidR="00F2715A" w:rsidRDefault="00F2715A" w:rsidP="0008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7CDB" w14:textId="4547323D" w:rsidR="00410AE4" w:rsidRDefault="00410AE4">
    <w:pPr>
      <w:pStyle w:val="lfej"/>
    </w:pPr>
    <w:r>
      <w:rPr>
        <w:noProof/>
      </w:rPr>
      <w:drawing>
        <wp:inline distT="0" distB="0" distL="0" distR="0" wp14:anchorId="575F18F0" wp14:editId="09D2DD9C">
          <wp:extent cx="5756910" cy="685165"/>
          <wp:effectExtent l="0" t="0" r="0" b="63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1">
                    <a:extLst>
                      <a:ext uri="{28A0092B-C50C-407E-A947-70E740481C1C}">
                        <a14:useLocalDpi xmlns:a14="http://schemas.microsoft.com/office/drawing/2010/main" val="0"/>
                      </a:ext>
                    </a:extLst>
                  </a:blip>
                  <a:stretch>
                    <a:fillRect/>
                  </a:stretch>
                </pic:blipFill>
                <pic:spPr>
                  <a:xfrm>
                    <a:off x="0" y="0"/>
                    <a:ext cx="5756910" cy="685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D72"/>
    <w:multiLevelType w:val="multilevel"/>
    <w:tmpl w:val="BF3C090A"/>
    <w:lvl w:ilvl="0">
      <w:start w:val="1"/>
      <w:numFmt w:val="decimal"/>
      <w:pStyle w:val="6-Bekezds"/>
      <w:suff w:val="space"/>
      <w:lvlText w:val="(%1)"/>
      <w:lvlJc w:val="left"/>
      <w:pPr>
        <w:ind w:left="0" w:firstLine="0"/>
      </w:pPr>
      <w:rPr>
        <w:rFonts w:hint="default"/>
      </w:rPr>
    </w:lvl>
    <w:lvl w:ilvl="1">
      <w:start w:val="1"/>
      <w:numFmt w:val="upperLetter"/>
      <w:pStyle w:val="7-Beszrbekezds"/>
      <w:suff w:val="space"/>
      <w:lvlText w:val="(%1/%2)"/>
      <w:lvlJc w:val="left"/>
      <w:pPr>
        <w:ind w:left="0" w:firstLine="0"/>
      </w:pPr>
      <w:rPr>
        <w:rFonts w:hint="default"/>
      </w:rPr>
    </w:lvl>
    <w:lvl w:ilvl="2">
      <w:start w:val="1"/>
      <w:numFmt w:val="lowerLetter"/>
      <w:lvlRestart w:val="1"/>
      <w:pStyle w:val="8-Pont"/>
      <w:lvlText w:val="%3/"/>
      <w:lvlJc w:val="left"/>
      <w:pPr>
        <w:ind w:left="1080" w:hanging="360"/>
      </w:pPr>
      <w:rPr>
        <w:rFonts w:hint="default"/>
      </w:rPr>
    </w:lvl>
    <w:lvl w:ilvl="3">
      <w:start w:val="1"/>
      <w:numFmt w:val="lowerLetter"/>
      <w:pStyle w:val="9-Alpont"/>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7F1C16"/>
    <w:multiLevelType w:val="hybridMultilevel"/>
    <w:tmpl w:val="5C34B17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EE334D1"/>
    <w:multiLevelType w:val="hybridMultilevel"/>
    <w:tmpl w:val="520AB8F2"/>
    <w:lvl w:ilvl="0" w:tplc="9FCA93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942B90"/>
    <w:multiLevelType w:val="hybridMultilevel"/>
    <w:tmpl w:val="D42E67C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0277DE9"/>
    <w:multiLevelType w:val="hybridMultilevel"/>
    <w:tmpl w:val="6F966B02"/>
    <w:lvl w:ilvl="0" w:tplc="B7966C9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A56027"/>
    <w:multiLevelType w:val="hybridMultilevel"/>
    <w:tmpl w:val="ACBC342A"/>
    <w:lvl w:ilvl="0" w:tplc="BEA42632">
      <w:start w:val="1"/>
      <w:numFmt w:val="lowerLetter"/>
      <w:lvlText w:val="%1/"/>
      <w:lvlJc w:val="left"/>
      <w:pPr>
        <w:ind w:left="1428" w:hanging="72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723E5F"/>
    <w:multiLevelType w:val="hybridMultilevel"/>
    <w:tmpl w:val="4CB2DC98"/>
    <w:lvl w:ilvl="0" w:tplc="2AAEBA0C">
      <w:start w:val="1"/>
      <w:numFmt w:val="decimal"/>
      <w:lvlText w:val="(%1)"/>
      <w:lvlJc w:val="left"/>
      <w:pPr>
        <w:ind w:left="720" w:hanging="360"/>
      </w:pPr>
      <w:rPr>
        <w:rFonts w:hint="default"/>
      </w:rPr>
    </w:lvl>
    <w:lvl w:ilvl="1" w:tplc="B7966C9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B"/>
    <w:rsid w:val="00034A9E"/>
    <w:rsid w:val="0005170D"/>
    <w:rsid w:val="000632A0"/>
    <w:rsid w:val="00080F0B"/>
    <w:rsid w:val="000A4F92"/>
    <w:rsid w:val="000B3A8E"/>
    <w:rsid w:val="000D61FB"/>
    <w:rsid w:val="000E56D3"/>
    <w:rsid w:val="0012226D"/>
    <w:rsid w:val="00142C88"/>
    <w:rsid w:val="0016402C"/>
    <w:rsid w:val="00167E9C"/>
    <w:rsid w:val="001A2099"/>
    <w:rsid w:val="001D1250"/>
    <w:rsid w:val="002407DC"/>
    <w:rsid w:val="002C09ED"/>
    <w:rsid w:val="002E07FA"/>
    <w:rsid w:val="00310D9D"/>
    <w:rsid w:val="003247D6"/>
    <w:rsid w:val="00343917"/>
    <w:rsid w:val="00385818"/>
    <w:rsid w:val="003D3B1D"/>
    <w:rsid w:val="003F09E2"/>
    <w:rsid w:val="00410AE4"/>
    <w:rsid w:val="00420321"/>
    <w:rsid w:val="00477FA7"/>
    <w:rsid w:val="004A6A6F"/>
    <w:rsid w:val="005258A4"/>
    <w:rsid w:val="005321D9"/>
    <w:rsid w:val="00552451"/>
    <w:rsid w:val="005F4A18"/>
    <w:rsid w:val="006A4A91"/>
    <w:rsid w:val="006F3F43"/>
    <w:rsid w:val="00785F47"/>
    <w:rsid w:val="007C5CE6"/>
    <w:rsid w:val="007F4C7C"/>
    <w:rsid w:val="00842EE9"/>
    <w:rsid w:val="00864CF6"/>
    <w:rsid w:val="008B5543"/>
    <w:rsid w:val="00994599"/>
    <w:rsid w:val="00A022E8"/>
    <w:rsid w:val="00A22AF5"/>
    <w:rsid w:val="00A67AE2"/>
    <w:rsid w:val="00A73E44"/>
    <w:rsid w:val="00B11142"/>
    <w:rsid w:val="00B522F4"/>
    <w:rsid w:val="00BB2FFC"/>
    <w:rsid w:val="00BC4E0D"/>
    <w:rsid w:val="00C8065A"/>
    <w:rsid w:val="00C855E9"/>
    <w:rsid w:val="00D13B2C"/>
    <w:rsid w:val="00DD4F35"/>
    <w:rsid w:val="00E176AA"/>
    <w:rsid w:val="00E57BEC"/>
    <w:rsid w:val="00E75175"/>
    <w:rsid w:val="00E75646"/>
    <w:rsid w:val="00EA1CC9"/>
    <w:rsid w:val="00EF40ED"/>
    <w:rsid w:val="00EF481B"/>
    <w:rsid w:val="00F22E8E"/>
    <w:rsid w:val="00F2715A"/>
    <w:rsid w:val="00F969AF"/>
    <w:rsid w:val="00FA04C6"/>
    <w:rsid w:val="00FB64F0"/>
    <w:rsid w:val="00FB6E69"/>
    <w:rsid w:val="00FC1FC2"/>
    <w:rsid w:val="00FF6287"/>
    <w:rsid w:val="00FF79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00D63"/>
  <w15:chartTrackingRefBased/>
  <w15:docId w15:val="{44C8A967-A35C-984A-9CE1-C0E913CA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80F0B"/>
    <w:pPr>
      <w:tabs>
        <w:tab w:val="center" w:pos="4536"/>
        <w:tab w:val="right" w:pos="9072"/>
      </w:tabs>
    </w:pPr>
  </w:style>
  <w:style w:type="character" w:customStyle="1" w:styleId="lfejChar">
    <w:name w:val="Élőfej Char"/>
    <w:basedOn w:val="Bekezdsalapbettpusa"/>
    <w:link w:val="lfej"/>
    <w:uiPriority w:val="99"/>
    <w:rsid w:val="00080F0B"/>
  </w:style>
  <w:style w:type="paragraph" w:styleId="llb">
    <w:name w:val="footer"/>
    <w:basedOn w:val="Norml"/>
    <w:link w:val="llbChar"/>
    <w:uiPriority w:val="99"/>
    <w:unhideWhenUsed/>
    <w:rsid w:val="00080F0B"/>
    <w:pPr>
      <w:tabs>
        <w:tab w:val="center" w:pos="4536"/>
        <w:tab w:val="right" w:pos="9072"/>
      </w:tabs>
    </w:pPr>
  </w:style>
  <w:style w:type="character" w:customStyle="1" w:styleId="llbChar">
    <w:name w:val="Élőláb Char"/>
    <w:basedOn w:val="Bekezdsalapbettpusa"/>
    <w:link w:val="llb"/>
    <w:uiPriority w:val="99"/>
    <w:rsid w:val="00080F0B"/>
  </w:style>
  <w:style w:type="character" w:styleId="Hiperhivatkozs">
    <w:name w:val="Hyperlink"/>
    <w:basedOn w:val="Bekezdsalapbettpusa"/>
    <w:uiPriority w:val="99"/>
    <w:unhideWhenUsed/>
    <w:rsid w:val="00080F0B"/>
    <w:rPr>
      <w:color w:val="0563C1" w:themeColor="hyperlink"/>
      <w:u w:val="single"/>
    </w:rPr>
  </w:style>
  <w:style w:type="character" w:styleId="Feloldatlanmegemlts">
    <w:name w:val="Unresolved Mention"/>
    <w:basedOn w:val="Bekezdsalapbettpusa"/>
    <w:uiPriority w:val="99"/>
    <w:semiHidden/>
    <w:unhideWhenUsed/>
    <w:rsid w:val="00080F0B"/>
    <w:rPr>
      <w:color w:val="605E5C"/>
      <w:shd w:val="clear" w:color="auto" w:fill="E1DFDD"/>
    </w:rPr>
  </w:style>
  <w:style w:type="character" w:styleId="Mrltotthiperhivatkozs">
    <w:name w:val="FollowedHyperlink"/>
    <w:basedOn w:val="Bekezdsalapbettpusa"/>
    <w:uiPriority w:val="99"/>
    <w:semiHidden/>
    <w:unhideWhenUsed/>
    <w:rsid w:val="00080F0B"/>
    <w:rPr>
      <w:color w:val="954F72" w:themeColor="followedHyperlink"/>
      <w:u w:val="single"/>
    </w:rPr>
  </w:style>
  <w:style w:type="table" w:styleId="Rcsostblzat">
    <w:name w:val="Table Grid"/>
    <w:basedOn w:val="Normltblzat"/>
    <w:uiPriority w:val="39"/>
    <w:rsid w:val="0053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0632A0"/>
    <w:rPr>
      <w:rFonts w:ascii="Times New Roman" w:hAnsi="Times New Roman" w:cs="Times New Roman"/>
      <w:color w:val="000000"/>
      <w:sz w:val="20"/>
      <w:szCs w:val="20"/>
    </w:rPr>
  </w:style>
  <w:style w:type="character" w:customStyle="1" w:styleId="FontStyle32">
    <w:name w:val="Font Style32"/>
    <w:uiPriority w:val="99"/>
    <w:rsid w:val="000632A0"/>
    <w:rPr>
      <w:rFonts w:ascii="Times New Roman" w:hAnsi="Times New Roman" w:cs="Times New Roman"/>
      <w:b/>
      <w:bCs/>
      <w:color w:val="000000"/>
      <w:sz w:val="20"/>
      <w:szCs w:val="20"/>
    </w:rPr>
  </w:style>
  <w:style w:type="character" w:styleId="Jegyzethivatkozs">
    <w:name w:val="annotation reference"/>
    <w:basedOn w:val="Bekezdsalapbettpusa"/>
    <w:uiPriority w:val="99"/>
    <w:semiHidden/>
    <w:unhideWhenUsed/>
    <w:rsid w:val="00A022E8"/>
    <w:rPr>
      <w:sz w:val="16"/>
      <w:szCs w:val="16"/>
    </w:rPr>
  </w:style>
  <w:style w:type="paragraph" w:styleId="Jegyzetszveg">
    <w:name w:val="annotation text"/>
    <w:basedOn w:val="Norml"/>
    <w:link w:val="JegyzetszvegChar"/>
    <w:uiPriority w:val="99"/>
    <w:semiHidden/>
    <w:unhideWhenUsed/>
    <w:rsid w:val="00A022E8"/>
    <w:rPr>
      <w:sz w:val="20"/>
      <w:szCs w:val="20"/>
    </w:rPr>
  </w:style>
  <w:style w:type="character" w:customStyle="1" w:styleId="JegyzetszvegChar">
    <w:name w:val="Jegyzetszöveg Char"/>
    <w:basedOn w:val="Bekezdsalapbettpusa"/>
    <w:link w:val="Jegyzetszveg"/>
    <w:uiPriority w:val="99"/>
    <w:semiHidden/>
    <w:rsid w:val="00A022E8"/>
    <w:rPr>
      <w:sz w:val="20"/>
      <w:szCs w:val="20"/>
    </w:rPr>
  </w:style>
  <w:style w:type="paragraph" w:styleId="Megjegyzstrgya">
    <w:name w:val="annotation subject"/>
    <w:basedOn w:val="Jegyzetszveg"/>
    <w:next w:val="Jegyzetszveg"/>
    <w:link w:val="MegjegyzstrgyaChar"/>
    <w:uiPriority w:val="99"/>
    <w:semiHidden/>
    <w:unhideWhenUsed/>
    <w:rsid w:val="00A022E8"/>
    <w:rPr>
      <w:b/>
      <w:bCs/>
    </w:rPr>
  </w:style>
  <w:style w:type="character" w:customStyle="1" w:styleId="MegjegyzstrgyaChar">
    <w:name w:val="Megjegyzés tárgya Char"/>
    <w:basedOn w:val="JegyzetszvegChar"/>
    <w:link w:val="Megjegyzstrgya"/>
    <w:uiPriority w:val="99"/>
    <w:semiHidden/>
    <w:rsid w:val="00A022E8"/>
    <w:rPr>
      <w:b/>
      <w:bCs/>
      <w:sz w:val="20"/>
      <w:szCs w:val="20"/>
    </w:rPr>
  </w:style>
  <w:style w:type="paragraph" w:styleId="Buborkszveg">
    <w:name w:val="Balloon Text"/>
    <w:basedOn w:val="Norml"/>
    <w:link w:val="BuborkszvegChar"/>
    <w:uiPriority w:val="99"/>
    <w:semiHidden/>
    <w:unhideWhenUsed/>
    <w:rsid w:val="00A022E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22E8"/>
    <w:rPr>
      <w:rFonts w:ascii="Segoe UI" w:hAnsi="Segoe UI" w:cs="Segoe UI"/>
      <w:sz w:val="18"/>
      <w:szCs w:val="18"/>
    </w:rPr>
  </w:style>
  <w:style w:type="paragraph" w:styleId="Listaszerbekezds">
    <w:name w:val="List Paragraph"/>
    <w:basedOn w:val="Norml"/>
    <w:uiPriority w:val="34"/>
    <w:qFormat/>
    <w:rsid w:val="000B3A8E"/>
    <w:pPr>
      <w:spacing w:after="200" w:line="276" w:lineRule="auto"/>
      <w:ind w:left="720"/>
      <w:contextualSpacing/>
    </w:pPr>
    <w:rPr>
      <w:sz w:val="22"/>
      <w:szCs w:val="22"/>
    </w:rPr>
  </w:style>
  <w:style w:type="paragraph" w:styleId="Lbjegyzetszveg">
    <w:name w:val="footnote text"/>
    <w:basedOn w:val="Norml"/>
    <w:link w:val="LbjegyzetszvegChar"/>
    <w:uiPriority w:val="99"/>
    <w:semiHidden/>
    <w:unhideWhenUsed/>
    <w:rsid w:val="000B3A8E"/>
    <w:rPr>
      <w:sz w:val="20"/>
      <w:szCs w:val="20"/>
    </w:rPr>
  </w:style>
  <w:style w:type="character" w:customStyle="1" w:styleId="LbjegyzetszvegChar">
    <w:name w:val="Lábjegyzetszöveg Char"/>
    <w:basedOn w:val="Bekezdsalapbettpusa"/>
    <w:link w:val="Lbjegyzetszveg"/>
    <w:uiPriority w:val="99"/>
    <w:semiHidden/>
    <w:rsid w:val="000B3A8E"/>
    <w:rPr>
      <w:sz w:val="20"/>
      <w:szCs w:val="20"/>
    </w:rPr>
  </w:style>
  <w:style w:type="character" w:styleId="Lbjegyzet-hivatkozs">
    <w:name w:val="footnote reference"/>
    <w:basedOn w:val="Bekezdsalapbettpusa"/>
    <w:uiPriority w:val="99"/>
    <w:semiHidden/>
    <w:unhideWhenUsed/>
    <w:rsid w:val="000B3A8E"/>
    <w:rPr>
      <w:vertAlign w:val="superscript"/>
    </w:rPr>
  </w:style>
  <w:style w:type="paragraph" w:customStyle="1" w:styleId="6-Bekezds">
    <w:name w:val="6 - Bekezdés"/>
    <w:link w:val="6-BekezdsChar"/>
    <w:qFormat/>
    <w:rsid w:val="0005170D"/>
    <w:pPr>
      <w:numPr>
        <w:numId w:val="7"/>
      </w:numPr>
      <w:spacing w:after="200" w:line="276" w:lineRule="auto"/>
      <w:jc w:val="both"/>
    </w:pPr>
    <w:rPr>
      <w:rFonts w:ascii="Arial" w:eastAsia="Times New Roman" w:hAnsi="Arial" w:cs="Times New Roman"/>
      <w:bCs/>
      <w:szCs w:val="22"/>
      <w:lang w:val="en-US"/>
    </w:rPr>
  </w:style>
  <w:style w:type="paragraph" w:customStyle="1" w:styleId="7-Beszrbekezds">
    <w:name w:val="7 - Beszúró bekezdés"/>
    <w:qFormat/>
    <w:rsid w:val="0005170D"/>
    <w:pPr>
      <w:numPr>
        <w:ilvl w:val="1"/>
        <w:numId w:val="7"/>
      </w:numPr>
      <w:spacing w:after="200" w:line="276" w:lineRule="auto"/>
      <w:jc w:val="both"/>
    </w:pPr>
    <w:rPr>
      <w:rFonts w:ascii="Arial" w:eastAsia="Times New Roman" w:hAnsi="Arial" w:cs="Arial"/>
      <w:szCs w:val="22"/>
      <w:lang w:val="en-US"/>
    </w:rPr>
  </w:style>
  <w:style w:type="character" w:customStyle="1" w:styleId="6-BekezdsChar">
    <w:name w:val="6 - Bekezdés Char"/>
    <w:basedOn w:val="Bekezdsalapbettpusa"/>
    <w:link w:val="6-Bekezds"/>
    <w:rsid w:val="0005170D"/>
    <w:rPr>
      <w:rFonts w:ascii="Arial" w:eastAsia="Times New Roman" w:hAnsi="Arial" w:cs="Times New Roman"/>
      <w:bCs/>
      <w:szCs w:val="22"/>
      <w:lang w:val="en-US"/>
    </w:rPr>
  </w:style>
  <w:style w:type="paragraph" w:customStyle="1" w:styleId="8-Pont">
    <w:name w:val="8 - Pont"/>
    <w:qFormat/>
    <w:rsid w:val="0005170D"/>
    <w:pPr>
      <w:numPr>
        <w:ilvl w:val="2"/>
        <w:numId w:val="7"/>
      </w:numPr>
      <w:spacing w:after="200" w:line="276" w:lineRule="auto"/>
      <w:jc w:val="both"/>
    </w:pPr>
    <w:rPr>
      <w:rFonts w:ascii="Arial" w:eastAsia="Times New Roman" w:hAnsi="Arial" w:cs="Times New Roman"/>
    </w:rPr>
  </w:style>
  <w:style w:type="paragraph" w:customStyle="1" w:styleId="9-Alpont">
    <w:name w:val="9 - Alpont"/>
    <w:qFormat/>
    <w:rsid w:val="0005170D"/>
    <w:pPr>
      <w:numPr>
        <w:ilvl w:val="3"/>
        <w:numId w:val="7"/>
      </w:numPr>
      <w:spacing w:after="200" w:line="276" w:lineRule="auto"/>
      <w:jc w:val="both"/>
    </w:pPr>
    <w:rPr>
      <w:rFonts w:ascii="Arial" w:eastAsia="Times New Roman" w:hAnsi="Arial"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portfolion.hu" TargetMode="External"/><Relationship Id="rId2" Type="http://schemas.openxmlformats.org/officeDocument/2006/relationships/hyperlink" Target="http://www.portfolion.hu" TargetMode="External"/><Relationship Id="rId1" Type="http://schemas.openxmlformats.org/officeDocument/2006/relationships/hyperlink" Target="mailto:info@portfolion.hu" TargetMode="External"/><Relationship Id="rId5" Type="http://schemas.openxmlformats.org/officeDocument/2006/relationships/image" Target="media/image1.jpg"/><Relationship Id="rId4" Type="http://schemas.openxmlformats.org/officeDocument/2006/relationships/hyperlink" Target="http://www.portfolion.h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portfolion.hu" TargetMode="External"/><Relationship Id="rId2" Type="http://schemas.openxmlformats.org/officeDocument/2006/relationships/hyperlink" Target="http://www.portfolion.hu" TargetMode="External"/><Relationship Id="rId1" Type="http://schemas.openxmlformats.org/officeDocument/2006/relationships/hyperlink" Target="mailto:info@portfolion.hu" TargetMode="External"/><Relationship Id="rId5" Type="http://schemas.openxmlformats.org/officeDocument/2006/relationships/image" Target="media/image1.jpg"/><Relationship Id="rId4" Type="http://schemas.openxmlformats.org/officeDocument/2006/relationships/hyperlink" Target="http://www.portfolion.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36A53B2B8D25945970B1853DA5BBAA6" ma:contentTypeVersion="12" ma:contentTypeDescription="Új dokumentum létrehozása." ma:contentTypeScope="" ma:versionID="3903d93d3fe39dc3e51652e221e36a19">
  <xsd:schema xmlns:xsd="http://www.w3.org/2001/XMLSchema" xmlns:xs="http://www.w3.org/2001/XMLSchema" xmlns:p="http://schemas.microsoft.com/office/2006/metadata/properties" xmlns:ns2="434c755d-2329-4582-ad93-ec3d36ac4484" xmlns:ns3="c5512ea7-7344-4761-9897-1f57e6d2e4f0" targetNamespace="http://schemas.microsoft.com/office/2006/metadata/properties" ma:root="true" ma:fieldsID="60b4212025dd0677ab58537ee9d6c91a" ns2:_="" ns3:_="">
    <xsd:import namespace="434c755d-2329-4582-ad93-ec3d36ac4484"/>
    <xsd:import namespace="c5512ea7-7344-4761-9897-1f57e6d2e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755d-2329-4582-ad93-ec3d36ac4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12ea7-7344-4761-9897-1f57e6d2e4f0"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B8002-991B-41BC-AA9C-BD46162DAB75}">
  <ds:schemaRefs>
    <ds:schemaRef ds:uri="http://schemas.microsoft.com/sharepoint/v3/contenttype/forms"/>
  </ds:schemaRefs>
</ds:datastoreItem>
</file>

<file path=customXml/itemProps2.xml><?xml version="1.0" encoding="utf-8"?>
<ds:datastoreItem xmlns:ds="http://schemas.openxmlformats.org/officeDocument/2006/customXml" ds:itemID="{588BB0FE-017F-4527-8B1A-F2FC80CC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755d-2329-4582-ad93-ec3d36ac4484"/>
    <ds:schemaRef ds:uri="c5512ea7-7344-4761-9897-1f57e6d2e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9BDDA-2B24-4E88-9472-7183E0B850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2591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Szabó</dc:creator>
  <cp:keywords/>
  <dc:description/>
  <cp:lastModifiedBy>BASSA Judit</cp:lastModifiedBy>
  <cp:revision>6</cp:revision>
  <cp:lastPrinted>2021-01-10T17:41:00Z</cp:lastPrinted>
  <dcterms:created xsi:type="dcterms:W3CDTF">2021-04-07T13:14:00Z</dcterms:created>
  <dcterms:modified xsi:type="dcterms:W3CDTF">2021-04-07T13:17:00Z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0x010100336A53B2B8D25945970B1853DA5BBAA6</vt:lpwstr>
  </property>
</Properties>
</file>